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053" w:rsidRPr="00071053" w:rsidRDefault="00071053" w:rsidP="00071053">
      <w:pPr>
        <w:spacing w:after="120" w:line="240" w:lineRule="auto"/>
        <w:outlineLvl w:val="0"/>
        <w:rPr>
          <w:rFonts w:ascii="Arial" w:eastAsia="Times New Roman" w:hAnsi="Arial" w:cs="Arial"/>
          <w:b/>
          <w:bCs/>
          <w:color w:val="333333"/>
          <w:spacing w:val="-5"/>
          <w:kern w:val="36"/>
          <w:sz w:val="30"/>
          <w:szCs w:val="30"/>
          <w:lang w:eastAsia="en-GB"/>
        </w:rPr>
      </w:pPr>
      <w:r w:rsidRPr="00071053">
        <w:rPr>
          <w:rFonts w:ascii="Arial" w:eastAsia="Times New Roman" w:hAnsi="Arial" w:cs="Arial"/>
          <w:b/>
          <w:bCs/>
          <w:color w:val="333333"/>
          <w:spacing w:val="-5"/>
          <w:kern w:val="36"/>
          <w:sz w:val="30"/>
          <w:szCs w:val="30"/>
          <w:lang w:eastAsia="en-GB"/>
        </w:rPr>
        <w:t>Gloria Gold</w:t>
      </w:r>
      <w:r w:rsidRPr="00071053">
        <w:rPr>
          <w:rFonts w:ascii="Arial" w:eastAsia="Times New Roman" w:hAnsi="Arial" w:cs="Arial"/>
          <w:b/>
          <w:bCs/>
          <w:color w:val="333333"/>
          <w:spacing w:val="-5"/>
          <w:kern w:val="36"/>
          <w:sz w:val="30"/>
          <w:szCs w:val="30"/>
          <w:lang w:eastAsia="en-GB"/>
        </w:rPr>
        <w:br/>
        <w:t>Chief Experience Officer</w:t>
      </w:r>
    </w:p>
    <w:p w:rsidR="00071053" w:rsidRPr="00071053" w:rsidRDefault="00071053" w:rsidP="00071053">
      <w:pPr>
        <w:spacing w:before="100" w:beforeAutospacing="1" w:after="100" w:afterAutospacing="1" w:line="240" w:lineRule="auto"/>
        <w:rPr>
          <w:rFonts w:ascii="Arial" w:eastAsia="Times New Roman" w:hAnsi="Arial" w:cs="Arial"/>
          <w:color w:val="000000"/>
          <w:sz w:val="24"/>
          <w:szCs w:val="24"/>
          <w:lang w:eastAsia="en-GB"/>
        </w:rPr>
      </w:pPr>
      <w:r w:rsidRPr="00071053">
        <w:rPr>
          <w:rFonts w:ascii="Arial" w:eastAsia="Times New Roman" w:hAnsi="Arial" w:cs="Arial"/>
          <w:color w:val="000000"/>
          <w:sz w:val="24"/>
          <w:szCs w:val="24"/>
          <w:lang w:eastAsia="en-GB"/>
        </w:rPr>
        <w:t>A founding staff member of the London Design and Engineering UTC, Gloria is fully aware of the challenges facing young people in today’s society. An experienced pastoral lead, Gloria has a wealth of experience dealing with educational transition points; at Year 9, 11 and Post 16. She has championed the various routes into Higher Education and Apprenticeships and works closely with partners both locally and nationally, to ensure the best outcomes for all learners.</w:t>
      </w:r>
    </w:p>
    <w:p w:rsidR="00071053" w:rsidRPr="00071053" w:rsidRDefault="00071053" w:rsidP="00071053">
      <w:pPr>
        <w:spacing w:before="100" w:beforeAutospacing="1" w:after="100" w:afterAutospacing="1" w:line="240" w:lineRule="auto"/>
        <w:rPr>
          <w:rFonts w:ascii="Arial" w:eastAsia="Times New Roman" w:hAnsi="Arial" w:cs="Arial"/>
          <w:color w:val="000000"/>
          <w:sz w:val="24"/>
          <w:szCs w:val="24"/>
          <w:lang w:eastAsia="en-GB"/>
        </w:rPr>
      </w:pPr>
      <w:r w:rsidRPr="00071053">
        <w:rPr>
          <w:rFonts w:ascii="Arial" w:eastAsia="Times New Roman" w:hAnsi="Arial" w:cs="Arial"/>
          <w:color w:val="000000"/>
          <w:sz w:val="24"/>
          <w:szCs w:val="24"/>
          <w:lang w:eastAsia="en-GB"/>
        </w:rPr>
        <w:t>As a language teacher, Gloria transfers her love of learning into the classroom and is pleased with the uptake of languages within a technical college and the role they play within the curriculum. Gloria prides herself on being able to build excellent working relationships with all those involved with the college and regularly promotes activities that not only showcase the talents, inventiveness and creativity of the learners but also provides them with those all-important transferable skills which will ensure that learners are ready for the next stages in their lives.</w:t>
      </w:r>
    </w:p>
    <w:p w:rsidR="00A541DA" w:rsidRDefault="00A541DA">
      <w:bookmarkStart w:id="0" w:name="_GoBack"/>
      <w:bookmarkEnd w:id="0"/>
    </w:p>
    <w:sectPr w:rsidR="00A541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053"/>
    <w:rsid w:val="00071053"/>
    <w:rsid w:val="00150A8E"/>
    <w:rsid w:val="002140AF"/>
    <w:rsid w:val="00A541DA"/>
    <w:rsid w:val="00BC1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F3A79-F0F4-4BB5-873E-2576A1E52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710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053"/>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07105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66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620BC3F6</Template>
  <TotalTime>1</TotalTime>
  <Pages>1</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LDE</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Rakhi BiswasEvans</dc:creator>
  <cp:keywords/>
  <dc:description/>
  <cp:lastModifiedBy>Rakhi BiswasEvans</cp:lastModifiedBy>
  <cp:revision>1</cp:revision>
  <dcterms:created xsi:type="dcterms:W3CDTF">2019-08-06T14:49:00Z</dcterms:created>
  <dcterms:modified xsi:type="dcterms:W3CDTF">2019-08-06T14:50:00Z</dcterms:modified>
</cp:coreProperties>
</file>